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Professor’s 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 Affiliation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How have morbidity and mortality changed historically?</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Morbidity refers to the unhealthy state of and individual while mortality is the state of being mortal. Over the centuries, morbidity rate has reduced because people have adopted better lifestyles and there are many sources of information on how to lead a healthy life. Also, there are improved healthcare systems that enable prevention of diseases, detection of the disease at an early stage and also reducing the side effects of an already established illness thus the reduced mortality rate (Conrad, 2005).</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Identify and describe at least two "upstream" social determinants of the decline in U.S. rates of cigarette smoking. How did they work to reduce smoking rates?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Economic and social conditions are social determinants of the declining rates of cigarette smoking. According to Conrad, Increasing the price of tobacco and cigarettes discourages one from smoking too many cigarettes because they are expensive therefore reducing some rates. Engaging the society by conducting wide-spread mass media campaigns therefore making the society intolerant to cigarettes (2005).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Identify the different levels of prevention and describe each level.</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levels of prevention are primary, secondary and tertiary. Primary prevention involves avoiding the development of a disease or a disability in a person using methods such as vaccinations. Secondary level is detecting the disease at an early stage and preventing it from worsening this could be by carrying out screening. Tertiary level involves reducing the negative impact of a disease that is already established in a person. This could be through physical therapy (Conrad, 2005).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Define and contrast incidence rates, prevalence rates, mortality rates of a disease</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Incidence rate is the probability of a person being diagnosed with a disease at a given time. Prevalence rate is the total number of the cases of the disease divided by the population of that area. Mortality rate is the number of deaths caused by a particular disease divided by the population of that area. Incident rate is different from prevalence because incident rate refers to the probability while prevalence refers to the actual cases of the disease.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How do social inequalities structure exposure to stress? By contrast, how do social inequalities structure vulnerabilities to stress? Be sure to provide examples to illustrate how exposure to stress differs from vulnerability to stress.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society has different social classes which are determined by factors such as power and wealth. there is unequal distribution of resources whereby the high class receive the best of services and they are at their disposal. On the other hand, the low class have to share the over-stretched resources which are sometimes unavailable. These inequalities contribute to the different morbidity and mortality rates of the two social classes.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People of low income are exposed to many diseases. This is because of factors such as poor nutrition, poor medical care, poor employment in unhygienic conditions and increased exposure to poisonous agents (Conrad, 2005). These poor and working conditions expose these people to diseases that people of the higher classes are not exposed to. Also, the same people are vulnerable to diseases because of the poor living conditions. There is poor housing, crowding, poor education, low income and unemployment (Conrad, 2005). These factors make the people vulnerable to diseases and mostly the contagious ones. Exposure and vulnerability are different because all low income earning people are exposed to diseases but not all of them are vulnerable. Vulnerability has to do with one’s immune system while exposure has to do with one’s living conditions. For instance, a wealthy person with access to the best medical facilities has very low chances of being exposed to a disease. However, if the same person has a low immune system, they are vulnerable to diseases.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How would a micro-level approach to improving health behaviors differ from a macro-level approach? Be sure to compare who would be affected and how they'd be affected differently by these approaches. Choose an example health behavior to illustrate your comparison.</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Micro-level approach involves the small-scale interactions with people at an individual level while macro-level approach involves the large scale social process when dealing with health issues. A micro- level approach is more effective when it comes to carrying out an analysis because it involves a one on one interaction. The sociologist can learn how an individual is influenced by the social context around them and how it affects their health. This will enable provide specialized medical facilities to tackle the specific problems found from the analysis. This will prevent wastage of resources on facilities that are not needed. A macro-level approach is not effective since it a large scaled one. In a large scale analysis, the minority are overlooked and their problems are not addressed. This means that the problem will be overlooked (Conrad, 2005).</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Low income earners would be affected positively by a micro- level approach since their problems are analyzed from an individual level and addressed at the same level. A macro-level approach will not favor low income earns because their concerns will be overlooked.  For instance, the fight against cancer, a micro-level approach will be effective because one on one interaction will enable one to understand the person’s level of knowledge of the disease. This will determine the approach to be taken in educating the people about cancer and the medical facilities to be provided depending on dominant type of cancer.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 the U.S., what accounts for racial differences in health and illness, morbidity and mortality? Be sure you address how racial disparities in health are similar to other social inequalities in health AND how racial disparities in health are different from other social inequalities in health.</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unites States, racially stigmatized populations have worse health than the communities that do not face racial discrimination (Conrad, 2005). They have higher rates of morbidity, mortality, earlier onset on diseases and in the event that the disease is already established, the side effects are very dire. This is because they do not have access to good medical facilities and the facilities available are overcrowded. Due to financial constraints, most of these people do not have medical insurance covers which makes the cost of medical services very expensive. These makes administration of quality medication impossible (Conrad, 2005).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These racial disparities in health are similar to other social inequalities in health too. People subjected to racism and those that have very low income face the same problems. They do not have adequate medical facilities which makes their morbidity and mortality rates high. However, racial disparities in health can differ from other social inequalities in health. This is because there are people belonging to the groups subjected to racism who are high income earners and can therefore afford quality medical services. This person will be treated different from a person of the same race but with low income. In this case, access to medical is determined by one’s social status rather than race.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Arial" w:hAnsi="Arial" w:cs="Arial" w:eastAsia="Arial"/>
          <w:color w:val="222222"/>
          <w:spacing w:val="0"/>
          <w:position w:val="0"/>
          <w:sz w:val="20"/>
          <w:shd w:fill="FFFFFF" w:val="clear"/>
        </w:rPr>
        <w:t xml:space="preserve">Conrad, P. (2005). </w:t>
      </w:r>
      <w:r>
        <w:rPr>
          <w:rFonts w:ascii="Arial" w:hAnsi="Arial" w:cs="Arial" w:eastAsia="Arial"/>
          <w:i/>
          <w:color w:val="222222"/>
          <w:spacing w:val="0"/>
          <w:position w:val="0"/>
          <w:sz w:val="20"/>
          <w:shd w:fill="FFFFFF" w:val="clear"/>
        </w:rPr>
        <w:t xml:space="preserve">The sociology of health and illness</w:t>
      </w:r>
      <w:r>
        <w:rPr>
          <w:rFonts w:ascii="Arial" w:hAnsi="Arial" w:cs="Arial" w:eastAsia="Arial"/>
          <w:color w:val="222222"/>
          <w:spacing w:val="0"/>
          <w:position w:val="0"/>
          <w:sz w:val="20"/>
          <w:shd w:fill="FFFFFF" w:val="clear"/>
        </w:rPr>
        <w:t xml:space="preserve">. Macmillan.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